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84" w:rsidRDefault="00917482" w:rsidP="00774984">
      <w:proofErr w:type="gramStart"/>
      <w:r>
        <w:rPr>
          <w:rFonts w:ascii="Arial" w:hAnsi="Arial" w:cs="Arial"/>
          <w:b/>
          <w:sz w:val="24"/>
          <w:szCs w:val="24"/>
        </w:rPr>
        <w:t>Members of the prototypical multiple-PI-resistant recombinant infections molecular clones</w:t>
      </w:r>
      <w:r w:rsidR="00FC24C6" w:rsidRPr="00393B70">
        <w:rPr>
          <w:rFonts w:ascii="Arial" w:hAnsi="Arial" w:cs="Arial"/>
          <w:b/>
          <w:sz w:val="24"/>
          <w:szCs w:val="24"/>
        </w:rPr>
        <w:t>.</w:t>
      </w:r>
      <w:proofErr w:type="gramEnd"/>
      <w:r w:rsidR="0084555D" w:rsidRPr="00040BAD">
        <w:t xml:space="preserve"> </w:t>
      </w:r>
    </w:p>
    <w:p w:rsidR="009C2DCD" w:rsidRDefault="009C2DCD" w:rsidP="00774984"/>
    <w:tbl>
      <w:tblPr>
        <w:tblW w:w="5620" w:type="dxa"/>
        <w:jc w:val="center"/>
        <w:tblInd w:w="93" w:type="dxa"/>
        <w:tblLook w:val="04A0"/>
      </w:tblPr>
      <w:tblGrid>
        <w:gridCol w:w="1225"/>
        <w:gridCol w:w="1224"/>
        <w:gridCol w:w="1525"/>
        <w:gridCol w:w="1646"/>
      </w:tblGrid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ARP Cat #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PtID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Clone #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2D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GenBank</w:t>
            </w:r>
            <w:proofErr w:type="spellEnd"/>
          </w:p>
        </w:tc>
      </w:tr>
      <w:tr w:rsidR="009C2DCD" w:rsidRPr="009C2DCD" w:rsidTr="00EF0747">
        <w:trPr>
          <w:trHeight w:val="367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F719105_FY4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KC109813</w:t>
            </w:r>
          </w:p>
        </w:tc>
      </w:tr>
      <w:tr w:rsidR="009C2DCD" w:rsidRPr="009C2DCD" w:rsidTr="00EF0747">
        <w:trPr>
          <w:trHeight w:val="34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H742358_H3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KC109799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F190755_3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E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GQ213968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W37096_1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KC109805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V38886_2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KC109800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V48334_2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KC109811</w:t>
            </w:r>
          </w:p>
        </w:tc>
      </w:tr>
      <w:tr w:rsidR="009C2DCD" w:rsidRPr="009C2DCD" w:rsidTr="00EF0747">
        <w:trPr>
          <w:trHeight w:val="322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27759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M135498_1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KC109812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T450023_2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KC109803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V16970_2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KC109801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V20742-4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E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KC109814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T328997_4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E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KC109804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V42613_1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E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KC109808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V57964-4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7D34E9" w:rsidP="00E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process</w:t>
            </w:r>
          </w:p>
        </w:tc>
      </w:tr>
      <w:tr w:rsidR="009C2DCD" w:rsidRPr="009C2DCD" w:rsidTr="00EF0747">
        <w:trPr>
          <w:trHeight w:val="320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9C2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F160398_4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CD" w:rsidRPr="009C2DCD" w:rsidRDefault="009C2DCD" w:rsidP="00E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2D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KC109810</w:t>
            </w:r>
          </w:p>
        </w:tc>
        <w:bookmarkStart w:id="0" w:name="_GoBack"/>
        <w:bookmarkEnd w:id="0"/>
      </w:tr>
    </w:tbl>
    <w:p w:rsidR="0084555D" w:rsidRDefault="0084555D" w:rsidP="00774984"/>
    <w:p w:rsidR="00774984" w:rsidRDefault="00774984" w:rsidP="00774984"/>
    <w:p w:rsidR="004E1797" w:rsidRDefault="004E1797" w:rsidP="004E1797">
      <w:r>
        <w:t xml:space="preserve">For information on the mutations and measures of drug resistance of these clones, please see: </w:t>
      </w:r>
      <w:r w:rsidR="0040311E">
        <w:t xml:space="preserve">Prototypical Recombinant </w:t>
      </w:r>
      <w:r>
        <w:t>Multi-Protease-Inhibitor-Resistant</w:t>
      </w:r>
      <w:r w:rsidR="0040311E">
        <w:t xml:space="preserve"> </w:t>
      </w:r>
      <w:r>
        <w:t>Infectious</w:t>
      </w:r>
      <w:r w:rsidR="0040311E">
        <w:t xml:space="preserve"> </w:t>
      </w:r>
      <w:r>
        <w:t>Molecular</w:t>
      </w:r>
      <w:r w:rsidR="0040311E">
        <w:t xml:space="preserve"> </w:t>
      </w:r>
      <w:r>
        <w:t>Clones</w:t>
      </w:r>
      <w:r w:rsidR="0040311E">
        <w:t xml:space="preserve"> </w:t>
      </w:r>
      <w:proofErr w:type="spellStart"/>
      <w:r>
        <w:t>ofHuman</w:t>
      </w:r>
      <w:proofErr w:type="spellEnd"/>
      <w:r w:rsidR="0040311E">
        <w:t xml:space="preserve"> </w:t>
      </w:r>
      <w:r>
        <w:t>Immunodeficiency</w:t>
      </w:r>
      <w:r w:rsidR="0040311E">
        <w:t xml:space="preserve"> </w:t>
      </w:r>
      <w:r>
        <w:t>Virus</w:t>
      </w:r>
      <w:r w:rsidR="0040311E">
        <w:t xml:space="preserve"> </w:t>
      </w:r>
      <w:r>
        <w:t>Type</w:t>
      </w:r>
      <w:r w:rsidR="0040311E">
        <w:t xml:space="preserve"> </w:t>
      </w:r>
      <w:r>
        <w:t>1</w:t>
      </w:r>
      <w:r w:rsidR="0040311E">
        <w:t xml:space="preserve"> </w:t>
      </w:r>
      <w:r>
        <w:t>Vici</w:t>
      </w:r>
      <w:r w:rsidR="0040311E">
        <w:t xml:space="preserve"> </w:t>
      </w:r>
      <w:r>
        <w:t>Varghese,</w:t>
      </w:r>
      <w:r w:rsidR="0040311E">
        <w:t xml:space="preserve"> </w:t>
      </w:r>
      <w:proofErr w:type="spellStart"/>
      <w:r>
        <w:t>Yumi</w:t>
      </w:r>
      <w:proofErr w:type="spellEnd"/>
      <w:r w:rsidR="0040311E">
        <w:t xml:space="preserve"> </w:t>
      </w:r>
      <w:proofErr w:type="spellStart"/>
      <w:r>
        <w:t>Mitsuya</w:t>
      </w:r>
      <w:proofErr w:type="spellEnd"/>
      <w:r>
        <w:t>,</w:t>
      </w:r>
      <w:r w:rsidR="0040311E">
        <w:t xml:space="preserve"> </w:t>
      </w:r>
      <w:r>
        <w:t>W.</w:t>
      </w:r>
      <w:r w:rsidR="0040311E">
        <w:t xml:space="preserve"> </w:t>
      </w:r>
      <w:r>
        <w:t>Jeffrey</w:t>
      </w:r>
      <w:r w:rsidR="0040311E">
        <w:t xml:space="preserve"> </w:t>
      </w:r>
      <w:proofErr w:type="spellStart"/>
      <w:r>
        <w:t>Fessel</w:t>
      </w:r>
      <w:proofErr w:type="gramStart"/>
      <w:r>
        <w:t>,Tommy</w:t>
      </w:r>
      <w:proofErr w:type="spellEnd"/>
      <w:proofErr w:type="gramEnd"/>
      <w:r w:rsidR="0040311E">
        <w:t xml:space="preserve"> </w:t>
      </w:r>
      <w:r>
        <w:t>F.</w:t>
      </w:r>
      <w:r w:rsidR="0040311E">
        <w:t xml:space="preserve"> </w:t>
      </w:r>
      <w:r>
        <w:t>Liu,</w:t>
      </w:r>
      <w:r w:rsidR="0040311E">
        <w:t xml:space="preserve"> </w:t>
      </w:r>
      <w:r>
        <w:t>George</w:t>
      </w:r>
      <w:r w:rsidR="0040311E">
        <w:t xml:space="preserve"> </w:t>
      </w:r>
      <w:r>
        <w:t>L.</w:t>
      </w:r>
      <w:r w:rsidR="0040311E">
        <w:t xml:space="preserve"> </w:t>
      </w:r>
      <w:proofErr w:type="spellStart"/>
      <w:r>
        <w:t>Melikian,a</w:t>
      </w:r>
      <w:proofErr w:type="spellEnd"/>
      <w:r w:rsidR="0040311E">
        <w:t xml:space="preserve"> </w:t>
      </w:r>
      <w:r>
        <w:t>David</w:t>
      </w:r>
      <w:r w:rsidR="0040311E">
        <w:t xml:space="preserve"> </w:t>
      </w:r>
      <w:r>
        <w:t>A.</w:t>
      </w:r>
      <w:r w:rsidR="0040311E">
        <w:t xml:space="preserve"> </w:t>
      </w:r>
      <w:proofErr w:type="spellStart"/>
      <w:r>
        <w:t>Katzenstein</w:t>
      </w:r>
      <w:proofErr w:type="spellEnd"/>
      <w:r>
        <w:t>,</w:t>
      </w:r>
      <w:r w:rsidR="0040311E">
        <w:t xml:space="preserve"> </w:t>
      </w:r>
      <w:r>
        <w:t>Celia</w:t>
      </w:r>
      <w:r w:rsidR="0040311E">
        <w:t xml:space="preserve"> </w:t>
      </w:r>
      <w:r>
        <w:t>A.</w:t>
      </w:r>
      <w:r w:rsidR="0040311E">
        <w:t xml:space="preserve"> </w:t>
      </w:r>
      <w:proofErr w:type="spellStart"/>
      <w:r>
        <w:t>Schiffer</w:t>
      </w:r>
      <w:proofErr w:type="spellEnd"/>
      <w:r>
        <w:t>,</w:t>
      </w:r>
      <w:r w:rsidR="0040311E">
        <w:t xml:space="preserve"> </w:t>
      </w:r>
      <w:r>
        <w:t>Susan</w:t>
      </w:r>
      <w:r w:rsidR="0040311E">
        <w:t xml:space="preserve"> </w:t>
      </w:r>
      <w:proofErr w:type="spellStart"/>
      <w:r>
        <w:t>P.Holmes</w:t>
      </w:r>
      <w:proofErr w:type="spellEnd"/>
      <w:r>
        <w:t>,</w:t>
      </w:r>
      <w:r w:rsidR="0040311E">
        <w:t xml:space="preserve"> </w:t>
      </w:r>
      <w:r>
        <w:t>and</w:t>
      </w:r>
      <w:r w:rsidR="0040311E">
        <w:t xml:space="preserve"> </w:t>
      </w:r>
      <w:r>
        <w:t>Robert</w:t>
      </w:r>
      <w:r w:rsidR="0040311E">
        <w:t xml:space="preserve"> </w:t>
      </w:r>
      <w:r>
        <w:t>W.</w:t>
      </w:r>
      <w:r w:rsidR="0040311E">
        <w:t xml:space="preserve"> </w:t>
      </w:r>
      <w:r>
        <w:t>Shafer.</w:t>
      </w:r>
      <w:r w:rsidR="0040311E">
        <w:t xml:space="preserve"> </w:t>
      </w:r>
      <w:proofErr w:type="spellStart"/>
      <w:proofErr w:type="gramStart"/>
      <w:r>
        <w:t>Antimicrob</w:t>
      </w:r>
      <w:proofErr w:type="spellEnd"/>
      <w:r w:rsidR="0040311E">
        <w:t xml:space="preserve"> </w:t>
      </w:r>
      <w:r>
        <w:t>Agents</w:t>
      </w:r>
      <w:r w:rsidR="0040311E">
        <w:t xml:space="preserve"> </w:t>
      </w:r>
      <w:proofErr w:type="spellStart"/>
      <w:r>
        <w:t>Chemother</w:t>
      </w:r>
      <w:proofErr w:type="spellEnd"/>
      <w:r>
        <w:t>.</w:t>
      </w:r>
      <w:proofErr w:type="gramEnd"/>
      <w:r w:rsidR="0040311E">
        <w:t xml:space="preserve"> </w:t>
      </w:r>
      <w:r>
        <w:t>2013</w:t>
      </w:r>
      <w:r w:rsidR="0040311E">
        <w:t xml:space="preserve"> </w:t>
      </w:r>
      <w:r>
        <w:t>September;</w:t>
      </w:r>
      <w:r w:rsidR="0040311E">
        <w:t xml:space="preserve"> </w:t>
      </w:r>
      <w:r>
        <w:t>57(9):</w:t>
      </w:r>
      <w:r w:rsidR="0040311E">
        <w:t xml:space="preserve"> </w:t>
      </w:r>
      <w:r>
        <w:t>4290–4299.</w:t>
      </w:r>
      <w:r w:rsidR="0040311E">
        <w:t xml:space="preserve"> </w:t>
      </w:r>
      <w:proofErr w:type="spellStart"/>
      <w:proofErr w:type="gramStart"/>
      <w:r>
        <w:t>doi</w:t>
      </w:r>
      <w:proofErr w:type="spellEnd"/>
      <w:proofErr w:type="gramEnd"/>
      <w:r>
        <w:t>:</w:t>
      </w:r>
      <w:r w:rsidR="0040311E">
        <w:t xml:space="preserve"> </w:t>
      </w:r>
      <w:r>
        <w:t>10.1128/AAC.00614-13.</w:t>
      </w:r>
      <w:r w:rsidR="0040311E">
        <w:t xml:space="preserve"> </w:t>
      </w:r>
      <w:hyperlink r:id="rId6" w:history="1">
        <w:r w:rsidRPr="00984A69">
          <w:rPr>
            <w:rStyle w:val="Hyperlink"/>
          </w:rPr>
          <w:t>PMID:</w:t>
        </w:r>
        <w:r w:rsidR="0040311E">
          <w:rPr>
            <w:rStyle w:val="Hyperlink"/>
          </w:rPr>
          <w:t xml:space="preserve"> </w:t>
        </w:r>
        <w:r w:rsidRPr="00984A69">
          <w:rPr>
            <w:rStyle w:val="Hyperlink"/>
          </w:rPr>
          <w:t>23796938</w:t>
        </w:r>
      </w:hyperlink>
      <w:r>
        <w:t>.</w:t>
      </w:r>
    </w:p>
    <w:p w:rsidR="004E1797" w:rsidRDefault="004E1797" w:rsidP="004E1797">
      <w:r>
        <w:t xml:space="preserve">For more information about </w:t>
      </w:r>
      <w:r w:rsidR="00984A69">
        <w:t xml:space="preserve">PI </w:t>
      </w:r>
      <w:r>
        <w:t xml:space="preserve">drug-resistance mutations, please see </w:t>
      </w:r>
      <w:hyperlink r:id="rId7" w:history="1">
        <w:r w:rsidRPr="004E1797">
          <w:rPr>
            <w:rStyle w:val="Hyperlink"/>
          </w:rPr>
          <w:t>http://hivdb.stanford.edu/DR/geno_clinical_review/PI.html</w:t>
        </w:r>
      </w:hyperlink>
    </w:p>
    <w:sectPr w:rsidR="004E1797" w:rsidSect="00917482">
      <w:headerReference w:type="default" r:id="rId8"/>
      <w:footerReference w:type="default" r:id="rId9"/>
      <w:type w:val="continuous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30" w:rsidRDefault="00EC4530" w:rsidP="00BD631C">
      <w:pPr>
        <w:spacing w:after="0" w:line="240" w:lineRule="auto"/>
      </w:pPr>
      <w:r>
        <w:separator/>
      </w:r>
    </w:p>
  </w:endnote>
  <w:endnote w:type="continuationSeparator" w:id="0">
    <w:p w:rsidR="00EC4530" w:rsidRDefault="00EC4530" w:rsidP="00B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30" w:rsidRDefault="00EC4530">
    <w:pPr>
      <w:pStyle w:val="Footer"/>
    </w:pPr>
    <w:r w:rsidRPr="00BD631C">
      <w:rPr>
        <w:sz w:val="28"/>
        <w:szCs w:val="28"/>
      </w:rPr>
      <w:t>NIH-AIDS Reagent Program</w:t>
    </w:r>
    <w:r>
      <w:t xml:space="preserve">   </w:t>
    </w:r>
    <w:r>
      <w:tab/>
    </w:r>
    <w:r>
      <w:tab/>
      <w:t xml:space="preserve">                   Donated by Dr. Robert Shafer, Stanford University</w:t>
    </w:r>
  </w:p>
  <w:p w:rsidR="00EC4530" w:rsidRDefault="00EC4530">
    <w:pPr>
      <w:pStyle w:val="Footer"/>
    </w:pPr>
    <w:r>
      <w:t>www.aidsreagent.org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30" w:rsidRDefault="00EC4530" w:rsidP="00BD631C">
      <w:pPr>
        <w:spacing w:after="0" w:line="240" w:lineRule="auto"/>
      </w:pPr>
      <w:r>
        <w:separator/>
      </w:r>
    </w:p>
  </w:footnote>
  <w:footnote w:type="continuationSeparator" w:id="0">
    <w:p w:rsidR="00EC4530" w:rsidRDefault="00EC4530" w:rsidP="00B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30" w:rsidRPr="00BD631C" w:rsidRDefault="00EC4530" w:rsidP="00BD631C">
    <w:pPr>
      <w:rPr>
        <w:b/>
        <w:sz w:val="32"/>
        <w:szCs w:val="32"/>
      </w:rPr>
    </w:pPr>
    <w:r>
      <w:tab/>
    </w:r>
    <w:r>
      <w:tab/>
    </w:r>
    <w:r w:rsidRPr="00BD631C">
      <w:rPr>
        <w:b/>
        <w:sz w:val="32"/>
        <w:szCs w:val="32"/>
      </w:rPr>
      <w:t xml:space="preserve">Multi-Drug </w:t>
    </w:r>
    <w:r>
      <w:rPr>
        <w:b/>
        <w:sz w:val="32"/>
        <w:szCs w:val="32"/>
      </w:rPr>
      <w:t xml:space="preserve">Protease Inhibitor </w:t>
    </w:r>
    <w:r w:rsidRPr="00BD631C">
      <w:rPr>
        <w:b/>
        <w:sz w:val="32"/>
        <w:szCs w:val="32"/>
      </w:rPr>
      <w:t>Resistant Infectious Clones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51"/>
    <w:rsid w:val="00040BAD"/>
    <w:rsid w:val="002E5E51"/>
    <w:rsid w:val="002E703F"/>
    <w:rsid w:val="00366733"/>
    <w:rsid w:val="00393B70"/>
    <w:rsid w:val="00396FA7"/>
    <w:rsid w:val="003B12AC"/>
    <w:rsid w:val="0040311E"/>
    <w:rsid w:val="00471148"/>
    <w:rsid w:val="004C74E5"/>
    <w:rsid w:val="004E0530"/>
    <w:rsid w:val="004E1797"/>
    <w:rsid w:val="00500668"/>
    <w:rsid w:val="005938C9"/>
    <w:rsid w:val="005F4AE6"/>
    <w:rsid w:val="00627347"/>
    <w:rsid w:val="006A0BD2"/>
    <w:rsid w:val="006A279A"/>
    <w:rsid w:val="006E1F00"/>
    <w:rsid w:val="0075613D"/>
    <w:rsid w:val="00774984"/>
    <w:rsid w:val="007D34E9"/>
    <w:rsid w:val="0084555D"/>
    <w:rsid w:val="008A3D95"/>
    <w:rsid w:val="008D4955"/>
    <w:rsid w:val="00917482"/>
    <w:rsid w:val="00984A69"/>
    <w:rsid w:val="009B4D44"/>
    <w:rsid w:val="009C2DCD"/>
    <w:rsid w:val="00A13821"/>
    <w:rsid w:val="00A815DF"/>
    <w:rsid w:val="00AA4CAC"/>
    <w:rsid w:val="00AD05F0"/>
    <w:rsid w:val="00BD631C"/>
    <w:rsid w:val="00C4245A"/>
    <w:rsid w:val="00DC28C9"/>
    <w:rsid w:val="00DF06E8"/>
    <w:rsid w:val="00E057FA"/>
    <w:rsid w:val="00E12E9B"/>
    <w:rsid w:val="00E276E6"/>
    <w:rsid w:val="00EC4530"/>
    <w:rsid w:val="00EF0747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31C"/>
  </w:style>
  <w:style w:type="paragraph" w:styleId="Footer">
    <w:name w:val="footer"/>
    <w:basedOn w:val="Normal"/>
    <w:link w:val="FooterChar"/>
    <w:uiPriority w:val="99"/>
    <w:unhideWhenUsed/>
    <w:rsid w:val="00B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1C"/>
  </w:style>
  <w:style w:type="table" w:styleId="TableGrid">
    <w:name w:val="Table Grid"/>
    <w:basedOn w:val="TableNormal"/>
    <w:uiPriority w:val="59"/>
    <w:rsid w:val="0084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1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ivdb.stanford.edu/DR/geno_clinical_review/PI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237969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BioServices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bruce.brown</dc:creator>
  <cp:lastModifiedBy>Bruce K. Brown</cp:lastModifiedBy>
  <cp:revision>2</cp:revision>
  <cp:lastPrinted>2013-03-04T15:38:00Z</cp:lastPrinted>
  <dcterms:created xsi:type="dcterms:W3CDTF">2013-12-04T18:31:00Z</dcterms:created>
  <dcterms:modified xsi:type="dcterms:W3CDTF">2013-12-04T18:31:00Z</dcterms:modified>
</cp:coreProperties>
</file>